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5FD2F9" w14:textId="665B4B83" w:rsidR="00A77770" w:rsidRPr="00C01C09" w:rsidRDefault="00EA4366" w:rsidP="00C01C09">
      <w:pPr>
        <w:pStyle w:val="pf0"/>
        <w:jc w:val="center"/>
        <w:rPr>
          <w:rStyle w:val="cf01"/>
          <w:rFonts w:ascii="Arial" w:hAnsi="Arial" w:cs="Arial"/>
          <w:i/>
          <w:iCs/>
          <w:color w:val="FF0000"/>
        </w:rPr>
      </w:pPr>
      <w:r w:rsidRPr="008C1BD6">
        <w:rPr>
          <w:noProof/>
        </w:rPr>
        <w:drawing>
          <wp:inline distT="0" distB="0" distL="0" distR="0" wp14:anchorId="576CBF4C" wp14:editId="01F3B73B">
            <wp:extent cx="721360" cy="721360"/>
            <wp:effectExtent l="0" t="0" r="2540" b="254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360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9EB99" w14:textId="77777777" w:rsidR="007D6900" w:rsidRPr="00C01C09" w:rsidRDefault="007D6900" w:rsidP="007D6900">
      <w:pPr>
        <w:widowControl w:val="0"/>
        <w:autoSpaceDE w:val="0"/>
        <w:autoSpaceDN w:val="0"/>
        <w:adjustRightInd w:val="0"/>
        <w:spacing w:after="0" w:line="240" w:lineRule="auto"/>
        <w:ind w:left="4623"/>
        <w:rPr>
          <w:rFonts w:ascii="Arial" w:hAnsi="Arial" w:cs="Arial"/>
          <w:sz w:val="24"/>
          <w:szCs w:val="24"/>
        </w:rPr>
      </w:pPr>
    </w:p>
    <w:p w14:paraId="6981A9AC" w14:textId="2C4D55F2" w:rsidR="00A106D4" w:rsidRPr="00C01C09" w:rsidRDefault="00C46D4E" w:rsidP="00C01C09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01C09">
        <w:rPr>
          <w:rFonts w:ascii="Arial" w:hAnsi="Arial" w:cs="Arial"/>
          <w:b/>
          <w:bCs/>
          <w:color w:val="000000"/>
          <w:sz w:val="28"/>
          <w:szCs w:val="28"/>
        </w:rPr>
        <w:t>Úřad práce České republiky</w:t>
      </w:r>
      <w:r w:rsidR="00A106D4" w:rsidRPr="00C01C09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C01C09" w:rsidRPr="00C01C09">
        <w:rPr>
          <w:rFonts w:ascii="Arial" w:hAnsi="Arial" w:cs="Arial"/>
          <w:b/>
          <w:bCs/>
          <w:i/>
          <w:iCs/>
          <w:color w:val="FF0000"/>
        </w:rPr>
        <w:br/>
      </w:r>
      <w:r w:rsidR="00C01C09" w:rsidRPr="00C01C09">
        <w:rPr>
          <w:rFonts w:ascii="Arial" w:hAnsi="Arial" w:cs="Arial"/>
          <w:b/>
          <w:bCs/>
          <w:sz w:val="28"/>
          <w:szCs w:val="28"/>
        </w:rPr>
        <w:t>Krajská pobočka v Karlových Varech</w:t>
      </w:r>
    </w:p>
    <w:p w14:paraId="0E9D6842" w14:textId="0A3C90F8" w:rsidR="00C01C09" w:rsidRPr="00C01C09" w:rsidRDefault="00C01C09" w:rsidP="00C01C09">
      <w:pPr>
        <w:widowControl w:val="0"/>
        <w:autoSpaceDE w:val="0"/>
        <w:autoSpaceDN w:val="0"/>
        <w:adjustRightInd w:val="0"/>
        <w:spacing w:before="120" w:after="120" w:line="276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C01C09">
        <w:rPr>
          <w:rFonts w:ascii="Arial" w:hAnsi="Arial" w:cs="Arial"/>
          <w:b/>
          <w:bCs/>
          <w:sz w:val="28"/>
          <w:szCs w:val="28"/>
        </w:rPr>
        <w:t xml:space="preserve">KoP </w:t>
      </w:r>
      <w:r w:rsidR="00741DFF">
        <w:rPr>
          <w:rFonts w:ascii="Arial" w:hAnsi="Arial" w:cs="Arial"/>
          <w:b/>
          <w:bCs/>
          <w:sz w:val="28"/>
          <w:szCs w:val="28"/>
        </w:rPr>
        <w:t>Sokolov</w:t>
      </w:r>
    </w:p>
    <w:p w14:paraId="393F5509" w14:textId="77777777" w:rsidR="00A106D4" w:rsidRPr="00C01C09" w:rsidRDefault="00A106D4" w:rsidP="007D6900">
      <w:pPr>
        <w:widowControl w:val="0"/>
        <w:autoSpaceDE w:val="0"/>
        <w:autoSpaceDN w:val="0"/>
        <w:adjustRightInd w:val="0"/>
        <w:spacing w:before="56"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0475A5BF" w14:textId="37A9352A" w:rsidR="007D6900" w:rsidRPr="00C01C09" w:rsidRDefault="007D6900" w:rsidP="007D6900">
      <w:pPr>
        <w:jc w:val="center"/>
        <w:rPr>
          <w:rFonts w:ascii="Arial" w:hAnsi="Arial" w:cs="Arial"/>
        </w:rPr>
      </w:pPr>
      <w:r w:rsidRPr="00C01C09">
        <w:rPr>
          <w:rFonts w:ascii="Arial" w:hAnsi="Arial" w:cs="Arial"/>
        </w:rPr>
        <w:t>Adresa objektu</w:t>
      </w:r>
      <w:r w:rsidR="00C01C09">
        <w:rPr>
          <w:rFonts w:ascii="Arial" w:hAnsi="Arial" w:cs="Arial"/>
        </w:rPr>
        <w:t xml:space="preserve"> </w:t>
      </w:r>
      <w:r w:rsidR="00741DFF">
        <w:rPr>
          <w:rFonts w:ascii="Arial" w:hAnsi="Arial" w:cs="Arial"/>
        </w:rPr>
        <w:t>Jednoty 654, 356 01 Sokolov</w:t>
      </w:r>
    </w:p>
    <w:p w14:paraId="30644DE7" w14:textId="40AFDFA1" w:rsidR="007D6900" w:rsidRPr="00C01C09" w:rsidRDefault="007D6900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</w:p>
    <w:p w14:paraId="084AE327" w14:textId="197B5AA8" w:rsidR="00150855" w:rsidRPr="00C01C09" w:rsidRDefault="006B5FBA" w:rsidP="00150855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Kontakty </w:t>
      </w:r>
    </w:p>
    <w:tbl>
      <w:tblPr>
        <w:tblStyle w:val="Mkatabulky"/>
        <w:tblpPr w:leftFromText="141" w:rightFromText="141" w:vertAnchor="text" w:horzAnchor="margin" w:tblpY="69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8505"/>
      </w:tblGrid>
      <w:tr w:rsidR="00D16E98" w:rsidRPr="00C01C09" w14:paraId="610A583B" w14:textId="77777777" w:rsidTr="009A5A31">
        <w:trPr>
          <w:trHeight w:val="428"/>
        </w:trPr>
        <w:tc>
          <w:tcPr>
            <w:tcW w:w="567" w:type="dxa"/>
            <w:vAlign w:val="center"/>
            <w:hideMark/>
          </w:tcPr>
          <w:p w14:paraId="593D9C5D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4EA6C364" wp14:editId="6EA2B16F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36830</wp:posOffset>
                  </wp:positionV>
                  <wp:extent cx="222885" cy="222885"/>
                  <wp:effectExtent l="0" t="0" r="5715" b="5715"/>
                  <wp:wrapNone/>
                  <wp:docPr id="9" name="Obrázek 9" descr="telef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 descr="telef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" cy="2228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2BA4818A" w14:textId="40B6A19D" w:rsidR="00D16E98" w:rsidRPr="00C01C09" w:rsidRDefault="00D16E98" w:rsidP="009A5A31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sz w:val="24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>+420</w:t>
            </w:r>
            <w:r w:rsidR="00C01C09">
              <w:rPr>
                <w:rFonts w:ascii="Arial" w:hAnsi="Arial" w:cs="Arial"/>
                <w:lang w:eastAsia="en-US"/>
              </w:rPr>
              <w:t> </w:t>
            </w:r>
            <w:r w:rsidR="00C01C09" w:rsidRPr="0070277E">
              <w:rPr>
                <w:rFonts w:ascii="Arial" w:hAnsi="Arial" w:cs="Arial"/>
                <w:lang w:eastAsia="en-US"/>
              </w:rPr>
              <w:t>950 1</w:t>
            </w:r>
            <w:r w:rsidR="00741DFF" w:rsidRPr="0070277E">
              <w:rPr>
                <w:rFonts w:ascii="Arial" w:hAnsi="Arial" w:cs="Arial"/>
                <w:lang w:eastAsia="en-US"/>
              </w:rPr>
              <w:t>61</w:t>
            </w:r>
            <w:r w:rsidR="00C01C09" w:rsidRPr="0070277E">
              <w:rPr>
                <w:rFonts w:ascii="Arial" w:hAnsi="Arial" w:cs="Arial"/>
                <w:lang w:eastAsia="en-US"/>
              </w:rPr>
              <w:t xml:space="preserve"> </w:t>
            </w:r>
            <w:r w:rsidR="006C40F2" w:rsidRPr="0070277E">
              <w:rPr>
                <w:rFonts w:ascii="Arial" w:hAnsi="Arial" w:cs="Arial"/>
                <w:lang w:eastAsia="en-US"/>
              </w:rPr>
              <w:t>300</w:t>
            </w:r>
          </w:p>
        </w:tc>
      </w:tr>
      <w:tr w:rsidR="00D16E98" w:rsidRPr="00C01C09" w14:paraId="1541E842" w14:textId="77777777" w:rsidTr="009A5A31">
        <w:trPr>
          <w:trHeight w:val="375"/>
        </w:trPr>
        <w:tc>
          <w:tcPr>
            <w:tcW w:w="567" w:type="dxa"/>
            <w:vAlign w:val="center"/>
            <w:hideMark/>
          </w:tcPr>
          <w:p w14:paraId="64E7CC1D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727DF4EB" wp14:editId="6529D67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15875</wp:posOffset>
                  </wp:positionV>
                  <wp:extent cx="281940" cy="266700"/>
                  <wp:effectExtent l="0" t="0" r="3810" b="0"/>
                  <wp:wrapNone/>
                  <wp:docPr id="8" name="Obrázek 8" descr="em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26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6F85BA1" w14:textId="53FF10EC" w:rsidR="00C01C09" w:rsidRDefault="00D16E98" w:rsidP="009A5A31">
            <w:pPr>
              <w:spacing w:line="20" w:lineRule="atLeast"/>
              <w:rPr>
                <w:rFonts w:ascii="Arial" w:hAnsi="Arial" w:cs="Arial"/>
                <w:color w:val="FF0000"/>
                <w:shd w:val="clear" w:color="auto" w:fill="FFFFFF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>IDDS:</w:t>
            </w:r>
            <w:r w:rsidR="00741DFF" w:rsidRPr="00741DFF">
              <w:t xml:space="preserve"> </w:t>
            </w:r>
            <w:proofErr w:type="spellStart"/>
            <w:r w:rsidR="00741DFF" w:rsidRPr="00741DFF">
              <w:rPr>
                <w:rFonts w:ascii="Arial" w:hAnsi="Arial" w:cs="Arial"/>
                <w:shd w:val="clear" w:color="auto" w:fill="FFFFFF"/>
                <w:lang w:eastAsia="en-US"/>
              </w:rPr>
              <w:t>ukuzprq</w:t>
            </w:r>
            <w:proofErr w:type="spellEnd"/>
            <w:r w:rsidR="00C01C09" w:rsidRPr="00C01C09">
              <w:rPr>
                <w:rFonts w:ascii="Arial" w:hAnsi="Arial" w:cs="Arial"/>
                <w:shd w:val="clear" w:color="auto" w:fill="FFFFFF"/>
                <w:lang w:eastAsia="en-US"/>
              </w:rPr>
              <w:t xml:space="preserve"> </w:t>
            </w:r>
          </w:p>
          <w:p w14:paraId="0ED179FF" w14:textId="6F354A91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lang w:eastAsia="en-US"/>
              </w:rPr>
            </w:pPr>
            <w:r w:rsidRPr="00C01C09">
              <w:rPr>
                <w:rFonts w:ascii="Arial" w:hAnsi="Arial" w:cs="Arial"/>
                <w:lang w:eastAsia="en-US"/>
              </w:rPr>
              <w:t xml:space="preserve">e-podatelna: </w:t>
            </w:r>
            <w:r w:rsidR="00C01C09" w:rsidRPr="00C01C09">
              <w:t xml:space="preserve"> </w:t>
            </w:r>
            <w:hyperlink r:id="rId8" w:history="1">
              <w:r w:rsidR="00741DFF" w:rsidRPr="007B019A">
                <w:rPr>
                  <w:rStyle w:val="Hypertextovodkaz"/>
                  <w:rFonts w:ascii="Arial" w:hAnsi="Arial" w:cs="Arial"/>
                  <w:shd w:val="clear" w:color="auto" w:fill="FFFFFF"/>
                  <w:lang w:eastAsia="en-US"/>
                </w:rPr>
                <w:t>podatelna.so@uradprace.cz</w:t>
              </w:r>
            </w:hyperlink>
          </w:p>
        </w:tc>
      </w:tr>
      <w:tr w:rsidR="00D16E98" w:rsidRPr="00C01C09" w14:paraId="0A0A77E8" w14:textId="77777777" w:rsidTr="009A5A31">
        <w:trPr>
          <w:trHeight w:val="467"/>
        </w:trPr>
        <w:tc>
          <w:tcPr>
            <w:tcW w:w="567" w:type="dxa"/>
            <w:vAlign w:val="center"/>
            <w:hideMark/>
          </w:tcPr>
          <w:p w14:paraId="1C77DD6F" w14:textId="77777777" w:rsidR="00D16E98" w:rsidRPr="00C01C09" w:rsidRDefault="00D16E98" w:rsidP="009A5A31">
            <w:pPr>
              <w:spacing w:line="20" w:lineRule="atLeast"/>
              <w:rPr>
                <w:rFonts w:ascii="Arial" w:hAnsi="Arial" w:cs="Arial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C01C09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1312" behindDoc="0" locked="0" layoutInCell="1" allowOverlap="1" wp14:anchorId="1115F0F2" wp14:editId="11C9399A">
                  <wp:simplePos x="0" y="0"/>
                  <wp:positionH relativeFrom="column">
                    <wp:posOffset>-55245</wp:posOffset>
                  </wp:positionH>
                  <wp:positionV relativeFrom="page">
                    <wp:posOffset>43815</wp:posOffset>
                  </wp:positionV>
                  <wp:extent cx="229870" cy="229870"/>
                  <wp:effectExtent l="0" t="0" r="0" b="0"/>
                  <wp:wrapNone/>
                  <wp:docPr id="7" name="Obrázek 7" descr="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2" descr="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70" cy="229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505" w:type="dxa"/>
            <w:vAlign w:val="center"/>
            <w:hideMark/>
          </w:tcPr>
          <w:p w14:paraId="3D769A4E" w14:textId="026866EE" w:rsidR="00D16E98" w:rsidRPr="00C01C09" w:rsidRDefault="00C46D4E" w:rsidP="0028778B">
            <w:pPr>
              <w:widowControl w:val="0"/>
              <w:autoSpaceDE w:val="0"/>
              <w:autoSpaceDN w:val="0"/>
              <w:adjustRightInd w:val="0"/>
              <w:spacing w:line="20" w:lineRule="atLeast"/>
              <w:rPr>
                <w:rFonts w:ascii="Arial" w:hAnsi="Arial" w:cs="Arial"/>
                <w:b/>
                <w:bCs/>
                <w:color w:val="000000"/>
                <w:lang w:eastAsia="en-US"/>
              </w:rPr>
            </w:pPr>
            <w:r w:rsidRPr="00C01C09">
              <w:rPr>
                <w:rFonts w:ascii="Arial" w:hAnsi="Arial" w:cs="Arial"/>
                <w:b/>
                <w:bCs/>
                <w:color w:val="000000"/>
                <w:lang w:eastAsia="en-US"/>
              </w:rPr>
              <w:t>www.uradprace.cz</w:t>
            </w:r>
          </w:p>
        </w:tc>
      </w:tr>
    </w:tbl>
    <w:p w14:paraId="52AD11A0" w14:textId="77777777" w:rsidR="009B251C" w:rsidRPr="00C01C09" w:rsidRDefault="009B251C" w:rsidP="00C338F7">
      <w:pPr>
        <w:pStyle w:val="pf0"/>
        <w:rPr>
          <w:rFonts w:ascii="Arial" w:hAnsi="Arial" w:cs="Arial"/>
          <w:b/>
          <w:bCs/>
          <w:color w:val="000000"/>
        </w:rPr>
      </w:pPr>
    </w:p>
    <w:p w14:paraId="308CD035" w14:textId="15D228EA" w:rsidR="00C338F7" w:rsidRPr="00C01C09" w:rsidRDefault="007D6900" w:rsidP="00C338F7">
      <w:pPr>
        <w:pStyle w:val="pf0"/>
        <w:rPr>
          <w:rFonts w:ascii="Arial" w:hAnsi="Arial" w:cs="Arial"/>
          <w:i/>
          <w:iCs/>
          <w:sz w:val="20"/>
          <w:szCs w:val="20"/>
        </w:rPr>
      </w:pPr>
      <w:r w:rsidRPr="00C01C09">
        <w:rPr>
          <w:rFonts w:ascii="Arial" w:hAnsi="Arial" w:cs="Arial"/>
          <w:b/>
          <w:bCs/>
          <w:color w:val="000000"/>
        </w:rPr>
        <w:t xml:space="preserve">Popis objektu </w:t>
      </w:r>
    </w:p>
    <w:p w14:paraId="618CE011" w14:textId="7F0701AD" w:rsidR="00221E38" w:rsidRPr="00ED602D" w:rsidRDefault="00221E38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D602D">
        <w:rPr>
          <w:rFonts w:ascii="Arial" w:hAnsi="Arial" w:cs="Arial"/>
          <w:color w:val="000000"/>
        </w:rPr>
        <w:t xml:space="preserve">Objekt je využíván jako administrativní budova sloužící pro výkon činnosti </w:t>
      </w:r>
      <w:r w:rsidR="00C46D4E" w:rsidRPr="00ED602D">
        <w:rPr>
          <w:rFonts w:ascii="Arial" w:hAnsi="Arial" w:cs="Arial"/>
          <w:color w:val="000000"/>
        </w:rPr>
        <w:t>ÚPČR</w:t>
      </w:r>
      <w:r w:rsidRPr="00ED602D">
        <w:rPr>
          <w:rFonts w:ascii="Arial" w:hAnsi="Arial" w:cs="Arial"/>
          <w:color w:val="000000"/>
        </w:rPr>
        <w:t>.</w:t>
      </w:r>
    </w:p>
    <w:p w14:paraId="702AB587" w14:textId="4BAC780D" w:rsidR="00741DFF" w:rsidRDefault="00741DFF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741DFF">
        <w:rPr>
          <w:rFonts w:ascii="Arial" w:hAnsi="Arial" w:cs="Arial"/>
          <w:color w:val="000000"/>
        </w:rPr>
        <w:t xml:space="preserve">Má </w:t>
      </w:r>
      <w:r w:rsidR="005E49DE">
        <w:rPr>
          <w:rFonts w:ascii="Arial" w:hAnsi="Arial" w:cs="Arial"/>
          <w:color w:val="000000"/>
        </w:rPr>
        <w:t xml:space="preserve">jedno </w:t>
      </w:r>
      <w:r w:rsidRPr="00741DFF">
        <w:rPr>
          <w:rFonts w:ascii="Arial" w:hAnsi="Arial" w:cs="Arial"/>
          <w:color w:val="000000"/>
        </w:rPr>
        <w:t>podzemní podlaží</w:t>
      </w:r>
      <w:r w:rsidR="000C7153">
        <w:rPr>
          <w:rFonts w:ascii="Arial" w:hAnsi="Arial" w:cs="Arial"/>
          <w:color w:val="000000"/>
        </w:rPr>
        <w:t xml:space="preserve"> a čtyři </w:t>
      </w:r>
      <w:r w:rsidRPr="00741DFF">
        <w:rPr>
          <w:rFonts w:ascii="Arial" w:hAnsi="Arial" w:cs="Arial"/>
          <w:color w:val="000000"/>
        </w:rPr>
        <w:t>nadzemní podlaží</w:t>
      </w:r>
      <w:r w:rsidR="00A22907">
        <w:rPr>
          <w:rFonts w:ascii="Arial" w:hAnsi="Arial" w:cs="Arial"/>
          <w:color w:val="000000"/>
        </w:rPr>
        <w:t xml:space="preserve"> (vč. přízemí)</w:t>
      </w:r>
      <w:r w:rsidRPr="00741DFF">
        <w:rPr>
          <w:rFonts w:ascii="Arial" w:hAnsi="Arial" w:cs="Arial"/>
          <w:color w:val="000000"/>
        </w:rPr>
        <w:t>.</w:t>
      </w:r>
    </w:p>
    <w:p w14:paraId="13CE5C92" w14:textId="05FA58BB" w:rsidR="00B92786" w:rsidRPr="00ED602D" w:rsidRDefault="00221E38" w:rsidP="00ED602D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D602D">
        <w:rPr>
          <w:rFonts w:ascii="Arial" w:hAnsi="Arial" w:cs="Arial"/>
          <w:color w:val="000000"/>
        </w:rPr>
        <w:t>Objekt je veřejnosti přístupný.</w:t>
      </w:r>
    </w:p>
    <w:p w14:paraId="6EC21A10" w14:textId="344384F9" w:rsidR="007D6900" w:rsidRPr="00C01C09" w:rsidRDefault="007D6900" w:rsidP="00C338F7">
      <w:pPr>
        <w:pStyle w:val="pf0"/>
        <w:rPr>
          <w:rStyle w:val="cf01"/>
          <w:rFonts w:ascii="Arial" w:hAnsi="Arial" w:cs="Arial"/>
          <w:i/>
          <w:iCs/>
          <w:color w:val="FF0000"/>
        </w:rPr>
      </w:pPr>
      <w:r w:rsidRPr="00C01C09">
        <w:rPr>
          <w:rFonts w:ascii="Arial" w:hAnsi="Arial" w:cs="Arial"/>
          <w:b/>
          <w:bCs/>
          <w:color w:val="000000"/>
        </w:rPr>
        <w:t>Základní přehled přístupnosti</w:t>
      </w:r>
      <w:r w:rsidR="00C338F7" w:rsidRPr="00C01C09">
        <w:rPr>
          <w:rFonts w:ascii="Arial" w:hAnsi="Arial" w:cs="Arial"/>
          <w:b/>
          <w:bCs/>
          <w:color w:val="000000"/>
        </w:rPr>
        <w:t xml:space="preserve"> </w:t>
      </w:r>
    </w:p>
    <w:p w14:paraId="60CF754E" w14:textId="7B793E47" w:rsidR="007D6900" w:rsidRPr="00C01C09" w:rsidRDefault="0068430F" w:rsidP="007D6900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sz w:val="24"/>
          <w:szCs w:val="24"/>
        </w:rPr>
      </w:pPr>
      <w:r w:rsidRPr="00C01C09"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 wp14:anchorId="4A0CC371" wp14:editId="58DC64C1">
            <wp:simplePos x="0" y="0"/>
            <wp:positionH relativeFrom="margin">
              <wp:posOffset>1331595</wp:posOffset>
            </wp:positionH>
            <wp:positionV relativeFrom="paragraph">
              <wp:posOffset>10795</wp:posOffset>
            </wp:positionV>
            <wp:extent cx="305435" cy="305435"/>
            <wp:effectExtent l="0" t="0" r="0" b="0"/>
            <wp:wrapSquare wrapText="bothSides"/>
            <wp:docPr id="13" name="Obrázek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35" cy="30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C09">
        <w:rPr>
          <w:rFonts w:ascii="Arial" w:hAnsi="Arial" w:cs="Arial"/>
          <w:noProof/>
        </w:rPr>
        <w:drawing>
          <wp:anchor distT="0" distB="0" distL="114300" distR="114300" simplePos="0" relativeHeight="251667456" behindDoc="0" locked="0" layoutInCell="1" allowOverlap="1" wp14:anchorId="3E908686" wp14:editId="290D4EC0">
            <wp:simplePos x="0" y="0"/>
            <wp:positionH relativeFrom="margin">
              <wp:posOffset>889000</wp:posOffset>
            </wp:positionH>
            <wp:positionV relativeFrom="paragraph">
              <wp:posOffset>14605</wp:posOffset>
            </wp:positionV>
            <wp:extent cx="306000" cy="306000"/>
            <wp:effectExtent l="0" t="0" r="0" b="0"/>
            <wp:wrapSquare wrapText="bothSides"/>
            <wp:docPr id="12" name="Obrázek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C09">
        <w:rPr>
          <w:rFonts w:ascii="Arial" w:hAnsi="Arial" w:cs="Arial"/>
          <w:noProof/>
        </w:rPr>
        <w:drawing>
          <wp:anchor distT="0" distB="0" distL="114300" distR="114300" simplePos="0" relativeHeight="251669504" behindDoc="0" locked="0" layoutInCell="1" allowOverlap="0" wp14:anchorId="4454F6EB" wp14:editId="6C042F2E">
            <wp:simplePos x="0" y="0"/>
            <wp:positionH relativeFrom="margin">
              <wp:posOffset>1745691</wp:posOffset>
            </wp:positionH>
            <wp:positionV relativeFrom="paragraph">
              <wp:posOffset>7315</wp:posOffset>
            </wp:positionV>
            <wp:extent cx="298800" cy="295200"/>
            <wp:effectExtent l="0" t="0" r="635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00" cy="29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  <w:noProof/>
        </w:rPr>
        <w:drawing>
          <wp:anchor distT="0" distB="0" distL="114300" distR="114300" simplePos="0" relativeHeight="251664384" behindDoc="0" locked="0" layoutInCell="1" allowOverlap="0" wp14:anchorId="593B82AB" wp14:editId="71A53534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  <w:color w:val="000000"/>
          <w:sz w:val="24"/>
          <w:szCs w:val="24"/>
        </w:rPr>
        <w:t xml:space="preserve"> </w:t>
      </w:r>
      <w:r w:rsidR="007D6900" w:rsidRPr="00C01C09"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 wp14:anchorId="2E3E8EBA" wp14:editId="755716A9">
            <wp:simplePos x="0" y="0"/>
            <wp:positionH relativeFrom="column">
              <wp:posOffset>450215</wp:posOffset>
            </wp:positionH>
            <wp:positionV relativeFrom="paragraph">
              <wp:posOffset>0</wp:posOffset>
            </wp:positionV>
            <wp:extent cx="306000" cy="306000"/>
            <wp:effectExtent l="0" t="0" r="0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6900" w:rsidRPr="00C01C09">
        <w:rPr>
          <w:rFonts w:ascii="Arial" w:hAnsi="Arial" w:cs="Arial"/>
        </w:rPr>
        <w:t xml:space="preserve"> </w:t>
      </w:r>
      <w:r w:rsidR="0054322E" w:rsidRPr="00C01C09">
        <w:rPr>
          <w:rFonts w:ascii="Arial" w:hAnsi="Arial" w:cs="Arial"/>
        </w:rPr>
        <w:t xml:space="preserve">   </w:t>
      </w:r>
    </w:p>
    <w:p w14:paraId="11D41332" w14:textId="587968EC" w:rsidR="00B20F24" w:rsidRPr="00C01C09" w:rsidRDefault="00B20F24" w:rsidP="007D6900">
      <w:pPr>
        <w:widowControl w:val="0"/>
        <w:autoSpaceDE w:val="0"/>
        <w:autoSpaceDN w:val="0"/>
        <w:adjustRightInd w:val="0"/>
        <w:spacing w:after="0" w:line="240" w:lineRule="auto"/>
        <w:ind w:firstLine="566"/>
        <w:rPr>
          <w:rFonts w:ascii="Arial" w:hAnsi="Arial" w:cs="Arial"/>
          <w:noProof/>
        </w:rPr>
      </w:pPr>
    </w:p>
    <w:p w14:paraId="0FF1212F" w14:textId="77777777" w:rsidR="007D6900" w:rsidRPr="00C01C09" w:rsidRDefault="007D6900" w:rsidP="009C5BB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Uživatelský popis </w:t>
      </w:r>
    </w:p>
    <w:p w14:paraId="668C2D74" w14:textId="77777777" w:rsidR="009C5BB9" w:rsidRDefault="007D690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C01C09">
        <w:rPr>
          <w:rFonts w:ascii="Arial" w:hAnsi="Arial" w:cs="Arial"/>
          <w:b/>
          <w:bCs/>
          <w:color w:val="000000"/>
          <w:sz w:val="24"/>
          <w:szCs w:val="24"/>
        </w:rPr>
        <w:t xml:space="preserve">Vstup </w:t>
      </w:r>
    </w:p>
    <w:p w14:paraId="41E5362B" w14:textId="70F4CCB0" w:rsidR="00741DFF" w:rsidRPr="00E2019E" w:rsidRDefault="0070277E" w:rsidP="0065500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2019E">
        <w:rPr>
          <w:rFonts w:ascii="Arial" w:hAnsi="Arial" w:cs="Arial"/>
          <w:color w:val="000000"/>
        </w:rPr>
        <w:t>Hlavní vstup do budovy je situován nad úrovní přilehlého chodníku. K dispozici je pevné schodiště s pěti schody a nájezdová rampa s</w:t>
      </w:r>
      <w:r w:rsidR="005D05A2" w:rsidRPr="00E2019E">
        <w:rPr>
          <w:rFonts w:ascii="Arial" w:hAnsi="Arial" w:cs="Arial"/>
          <w:color w:val="000000"/>
        </w:rPr>
        <w:t>e</w:t>
      </w:r>
      <w:r w:rsidRPr="00E2019E">
        <w:rPr>
          <w:rFonts w:ascii="Arial" w:hAnsi="Arial" w:cs="Arial"/>
          <w:color w:val="000000"/>
        </w:rPr>
        <w:t xml:space="preserve"> sklonem</w:t>
      </w:r>
      <w:r w:rsidR="006716A6" w:rsidRPr="00E2019E">
        <w:rPr>
          <w:rFonts w:ascii="Arial" w:hAnsi="Arial" w:cs="Arial"/>
          <w:color w:val="000000"/>
        </w:rPr>
        <w:t xml:space="preserve"> cca</w:t>
      </w:r>
      <w:r w:rsidR="005D05A2" w:rsidRPr="00E2019E">
        <w:rPr>
          <w:rFonts w:ascii="Arial" w:hAnsi="Arial" w:cs="Arial"/>
          <w:color w:val="000000"/>
        </w:rPr>
        <w:t xml:space="preserve"> </w:t>
      </w:r>
      <w:r w:rsidR="006F405B" w:rsidRPr="00E2019E">
        <w:rPr>
          <w:rFonts w:ascii="Arial" w:hAnsi="Arial" w:cs="Arial"/>
          <w:color w:val="000000"/>
        </w:rPr>
        <w:t>6</w:t>
      </w:r>
      <w:r w:rsidR="006716A6" w:rsidRPr="00E2019E">
        <w:rPr>
          <w:rFonts w:ascii="Arial" w:hAnsi="Arial" w:cs="Arial"/>
          <w:color w:val="000000"/>
        </w:rPr>
        <w:t xml:space="preserve"> </w:t>
      </w:r>
      <w:r w:rsidR="005D05A2" w:rsidRPr="00E2019E">
        <w:rPr>
          <w:rFonts w:ascii="Arial" w:hAnsi="Arial" w:cs="Arial"/>
          <w:color w:val="000000"/>
        </w:rPr>
        <w:t>%</w:t>
      </w:r>
      <w:r w:rsidRPr="00E2019E">
        <w:rPr>
          <w:rFonts w:ascii="Arial" w:hAnsi="Arial" w:cs="Arial"/>
          <w:color w:val="000000"/>
        </w:rPr>
        <w:t>, která umožňuje osobám s omezenou schopností pohybu samostatný přístup bez nutnosti asistence. Vstupní dveře jsou automatické posuvné o šířce 1</w:t>
      </w:r>
      <w:r w:rsidR="006716A6" w:rsidRPr="00E2019E">
        <w:rPr>
          <w:rFonts w:ascii="Arial" w:hAnsi="Arial" w:cs="Arial"/>
          <w:color w:val="000000"/>
        </w:rPr>
        <w:t>6</w:t>
      </w:r>
      <w:r w:rsidRPr="00E2019E">
        <w:rPr>
          <w:rFonts w:ascii="Arial" w:hAnsi="Arial" w:cs="Arial"/>
          <w:color w:val="000000"/>
        </w:rPr>
        <w:t>0 cm</w:t>
      </w:r>
      <w:r w:rsidR="00741DFF" w:rsidRPr="00E2019E">
        <w:rPr>
          <w:rFonts w:ascii="Arial" w:hAnsi="Arial" w:cs="Arial"/>
          <w:color w:val="000000"/>
        </w:rPr>
        <w:t>.</w:t>
      </w:r>
    </w:p>
    <w:p w14:paraId="0F0AADF6" w14:textId="464D42E7" w:rsidR="00741DFF" w:rsidRPr="00E2019E" w:rsidRDefault="0070277E" w:rsidP="00655001">
      <w:pPr>
        <w:widowControl w:val="0"/>
        <w:autoSpaceDE w:val="0"/>
        <w:autoSpaceDN w:val="0"/>
        <w:adjustRightInd w:val="0"/>
        <w:spacing w:before="53" w:after="0" w:line="240" w:lineRule="auto"/>
        <w:rPr>
          <w:rFonts w:ascii="Arial" w:hAnsi="Arial" w:cs="Arial"/>
          <w:color w:val="000000"/>
        </w:rPr>
      </w:pPr>
      <w:r w:rsidRPr="00E2019E">
        <w:rPr>
          <w:rFonts w:ascii="Arial" w:hAnsi="Arial" w:cs="Arial"/>
          <w:color w:val="000000"/>
        </w:rPr>
        <w:t xml:space="preserve">Za vstupem se nachází zádveří, které má dvě výškové úrovně s rozdílem cca 80 cm. Výškový rozdíl lze překonat schodištěm s pěti schody nebo </w:t>
      </w:r>
      <w:r w:rsidR="00CA6A63" w:rsidRPr="00CA6A63">
        <w:rPr>
          <w:rFonts w:ascii="Arial" w:hAnsi="Arial" w:cs="Arial"/>
          <w:color w:val="000000"/>
        </w:rPr>
        <w:t>šikm</w:t>
      </w:r>
      <w:r w:rsidR="00CA6A63">
        <w:rPr>
          <w:rFonts w:ascii="Arial" w:hAnsi="Arial" w:cs="Arial"/>
          <w:color w:val="000000"/>
        </w:rPr>
        <w:t>ou</w:t>
      </w:r>
      <w:r w:rsidR="00CA6A63" w:rsidRPr="00CA6A63">
        <w:rPr>
          <w:rFonts w:ascii="Arial" w:hAnsi="Arial" w:cs="Arial"/>
          <w:color w:val="000000"/>
        </w:rPr>
        <w:t xml:space="preserve"> schodišťov</w:t>
      </w:r>
      <w:r w:rsidR="00CA6A63">
        <w:rPr>
          <w:rFonts w:ascii="Arial" w:hAnsi="Arial" w:cs="Arial"/>
          <w:color w:val="000000"/>
        </w:rPr>
        <w:t xml:space="preserve">ou </w:t>
      </w:r>
      <w:r w:rsidRPr="00E2019E">
        <w:rPr>
          <w:rFonts w:ascii="Arial" w:hAnsi="Arial" w:cs="Arial"/>
          <w:color w:val="000000"/>
        </w:rPr>
        <w:t>plošinou určenou pro imobilní osoby. Plošina není samoobslužná – její obsluhu zajišťuje přítomný personál úřadu. Personál poskytuje rovněž osobní asistenci při orientaci a pohybu v budově</w:t>
      </w:r>
      <w:r w:rsidR="00741DFF" w:rsidRPr="00E2019E">
        <w:rPr>
          <w:rFonts w:ascii="Arial" w:hAnsi="Arial" w:cs="Arial"/>
          <w:color w:val="000000"/>
        </w:rPr>
        <w:t>.</w:t>
      </w:r>
    </w:p>
    <w:p w14:paraId="514069A5" w14:textId="5F9B1443" w:rsidR="00741DFF" w:rsidRPr="00E2019E" w:rsidRDefault="00741DFF" w:rsidP="00C70CCB">
      <w:pPr>
        <w:pStyle w:val="pf0"/>
        <w:spacing w:before="120" w:beforeAutospacing="0" w:after="120" w:afterAutospacing="0"/>
        <w:rPr>
          <w:rFonts w:ascii="Arial" w:hAnsi="Arial" w:cs="Arial"/>
          <w:color w:val="000000"/>
          <w:sz w:val="22"/>
          <w:szCs w:val="22"/>
        </w:rPr>
      </w:pPr>
      <w:r w:rsidRPr="00E2019E">
        <w:rPr>
          <w:rFonts w:ascii="Arial" w:hAnsi="Arial" w:cs="Arial"/>
          <w:color w:val="000000"/>
          <w:sz w:val="22"/>
          <w:szCs w:val="22"/>
        </w:rPr>
        <w:t>Zadní vstup do budovy je vyhrazen pro účely vzdělávacího střediska/auly. Další dva vedlejší vstupy jsou určeny pouze pro zaměstnance budovy.</w:t>
      </w:r>
    </w:p>
    <w:p w14:paraId="3B5326FC" w14:textId="77777777" w:rsidR="00741DFF" w:rsidRPr="00E2019E" w:rsidRDefault="00741DFF">
      <w:pPr>
        <w:jc w:val="left"/>
        <w:rPr>
          <w:rFonts w:ascii="Arial" w:hAnsi="Arial" w:cs="Arial"/>
          <w:color w:val="000000"/>
        </w:rPr>
      </w:pPr>
      <w:r w:rsidRPr="00E2019E">
        <w:rPr>
          <w:rFonts w:ascii="Arial" w:hAnsi="Arial" w:cs="Arial"/>
          <w:color w:val="000000"/>
        </w:rPr>
        <w:br w:type="page"/>
      </w:r>
    </w:p>
    <w:p w14:paraId="377DE343" w14:textId="2F21B616" w:rsidR="00C338F7" w:rsidRPr="00E2019E" w:rsidRDefault="007D6900" w:rsidP="00C70CCB">
      <w:pPr>
        <w:pStyle w:val="pf0"/>
        <w:spacing w:before="120" w:beforeAutospacing="0" w:after="120" w:afterAutospacing="0"/>
        <w:rPr>
          <w:rFonts w:ascii="Arial" w:hAnsi="Arial" w:cs="Arial"/>
          <w:i/>
          <w:iCs/>
          <w:color w:val="FF0000"/>
          <w:sz w:val="18"/>
          <w:szCs w:val="18"/>
        </w:rPr>
      </w:pPr>
      <w:r w:rsidRPr="00E2019E">
        <w:rPr>
          <w:rFonts w:ascii="Arial" w:hAnsi="Arial" w:cs="Arial"/>
          <w:b/>
          <w:bCs/>
          <w:color w:val="000000"/>
        </w:rPr>
        <w:lastRenderedPageBreak/>
        <w:t xml:space="preserve">Interiér </w:t>
      </w:r>
    </w:p>
    <w:p w14:paraId="49C82BA6" w14:textId="11E1C8E2" w:rsidR="00920010" w:rsidRPr="00E2019E" w:rsidRDefault="0092001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 xml:space="preserve">Budova je dispozičně rozdělena na dvě části, které jsou propojeny v každém podlaží. Celkem má </w:t>
      </w:r>
      <w:r w:rsidR="00A22907" w:rsidRPr="00E2019E">
        <w:rPr>
          <w:rFonts w:ascii="Arial" w:hAnsi="Arial" w:cs="Arial"/>
        </w:rPr>
        <w:t>čtyři</w:t>
      </w:r>
      <w:r w:rsidRPr="00E2019E">
        <w:rPr>
          <w:rFonts w:ascii="Arial" w:hAnsi="Arial" w:cs="Arial"/>
        </w:rPr>
        <w:t xml:space="preserve"> nadzemní podlaží</w:t>
      </w:r>
      <w:r w:rsidR="00A22907" w:rsidRPr="00E2019E">
        <w:rPr>
          <w:rFonts w:ascii="Arial" w:hAnsi="Arial" w:cs="Arial"/>
        </w:rPr>
        <w:t xml:space="preserve"> </w:t>
      </w:r>
      <w:r w:rsidRPr="00E2019E">
        <w:rPr>
          <w:rFonts w:ascii="Arial" w:hAnsi="Arial" w:cs="Arial"/>
        </w:rPr>
        <w:t xml:space="preserve">a </w:t>
      </w:r>
      <w:r w:rsidR="005E49DE" w:rsidRPr="00E2019E">
        <w:rPr>
          <w:rFonts w:ascii="Arial" w:hAnsi="Arial" w:cs="Arial"/>
        </w:rPr>
        <w:t>jedno</w:t>
      </w:r>
      <w:r w:rsidRPr="00E2019E">
        <w:rPr>
          <w:rFonts w:ascii="Arial" w:hAnsi="Arial" w:cs="Arial"/>
        </w:rPr>
        <w:t xml:space="preserve"> podzemní podlaží, přičemž podzemní podlaží (1. PP) ne</w:t>
      </w:r>
      <w:r w:rsidR="005E49DE" w:rsidRPr="00E2019E">
        <w:rPr>
          <w:rFonts w:ascii="Arial" w:hAnsi="Arial" w:cs="Arial"/>
        </w:rPr>
        <w:t>ní</w:t>
      </w:r>
      <w:r w:rsidRPr="00E2019E">
        <w:rPr>
          <w:rFonts w:ascii="Arial" w:hAnsi="Arial" w:cs="Arial"/>
        </w:rPr>
        <w:t xml:space="preserve"> veřejnosti přístupn</w:t>
      </w:r>
      <w:r w:rsidR="005E49DE" w:rsidRPr="00E2019E">
        <w:rPr>
          <w:rFonts w:ascii="Arial" w:hAnsi="Arial" w:cs="Arial"/>
        </w:rPr>
        <w:t>é</w:t>
      </w:r>
      <w:r w:rsidRPr="00E2019E">
        <w:rPr>
          <w:rFonts w:ascii="Arial" w:hAnsi="Arial" w:cs="Arial"/>
        </w:rPr>
        <w:t>.</w:t>
      </w:r>
    </w:p>
    <w:p w14:paraId="6EAD6DAC" w14:textId="3387E0EF" w:rsidR="00920010" w:rsidRPr="00E2019E" w:rsidRDefault="0092001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 xml:space="preserve">Části budovy jsou vůči sobě výškově posunuté – výškový rozdíl mezi nimi lze překonat pouze po schodišti se </w:t>
      </w:r>
      <w:r w:rsidR="00B211F3" w:rsidRPr="00E2019E">
        <w:rPr>
          <w:rFonts w:ascii="Arial" w:hAnsi="Arial" w:cs="Arial"/>
        </w:rPr>
        <w:t>třemi</w:t>
      </w:r>
      <w:r w:rsidRPr="00E2019E">
        <w:rPr>
          <w:rFonts w:ascii="Arial" w:hAnsi="Arial" w:cs="Arial"/>
        </w:rPr>
        <w:t xml:space="preserve"> schody. Tato schodiště jsou </w:t>
      </w:r>
      <w:r w:rsidR="00B211F3" w:rsidRPr="00E2019E">
        <w:rPr>
          <w:rFonts w:ascii="Arial" w:hAnsi="Arial" w:cs="Arial"/>
        </w:rPr>
        <w:t xml:space="preserve">někde </w:t>
      </w:r>
      <w:r w:rsidRPr="00E2019E">
        <w:rPr>
          <w:rFonts w:ascii="Arial" w:hAnsi="Arial" w:cs="Arial"/>
        </w:rPr>
        <w:t>doplněna</w:t>
      </w:r>
      <w:r w:rsidR="00B211F3" w:rsidRPr="00E2019E">
        <w:rPr>
          <w:rFonts w:ascii="Arial" w:hAnsi="Arial" w:cs="Arial"/>
        </w:rPr>
        <w:t xml:space="preserve"> </w:t>
      </w:r>
      <w:r w:rsidRPr="00E2019E">
        <w:rPr>
          <w:rFonts w:ascii="Arial" w:hAnsi="Arial" w:cs="Arial"/>
        </w:rPr>
        <w:t>nájezdovými rampami, avšak vzhledem k jejich strmějšímu sklonu se doporučuje dopomoc další osoby při jejich použití.</w:t>
      </w:r>
    </w:p>
    <w:p w14:paraId="10823831" w14:textId="52920A20" w:rsidR="00920010" w:rsidRPr="00E2019E" w:rsidRDefault="0092001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Veřejně přístupná podlaží (1.–</w:t>
      </w:r>
      <w:r w:rsidR="00A22907" w:rsidRPr="00E2019E">
        <w:rPr>
          <w:rFonts w:ascii="Arial" w:hAnsi="Arial" w:cs="Arial"/>
        </w:rPr>
        <w:t xml:space="preserve"> 4</w:t>
      </w:r>
      <w:r w:rsidRPr="00E2019E">
        <w:rPr>
          <w:rFonts w:ascii="Arial" w:hAnsi="Arial" w:cs="Arial"/>
        </w:rPr>
        <w:t xml:space="preserve">. NP) zahrnují čekárny, kanceláře s přepážkami pro odbavení klientů, hygienická zázemí a </w:t>
      </w:r>
      <w:r w:rsidR="00A22907" w:rsidRPr="00E2019E">
        <w:rPr>
          <w:rFonts w:ascii="Arial" w:hAnsi="Arial" w:cs="Arial"/>
        </w:rPr>
        <w:t>další</w:t>
      </w:r>
      <w:r w:rsidRPr="00E2019E">
        <w:rPr>
          <w:rFonts w:ascii="Arial" w:hAnsi="Arial" w:cs="Arial"/>
        </w:rPr>
        <w:t xml:space="preserve"> administrativní a provozní prostory.</w:t>
      </w:r>
    </w:p>
    <w:p w14:paraId="30B341C0" w14:textId="561BB924" w:rsidR="00920010" w:rsidRPr="00E2019E" w:rsidRDefault="0092001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Komunikační trasy v rámci jednotlivých částí podlaží jsou rovné, s průchozí šířkou minimálně 90 cm, avšak mezi některými částmi budovy je nutné překonat výškový rozdíl několika schodů.</w:t>
      </w:r>
    </w:p>
    <w:p w14:paraId="40DC4A5A" w14:textId="7B6791A3" w:rsidR="00920010" w:rsidRPr="00E2019E" w:rsidRDefault="0092001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Vnitřní prostory jsou přehledné, orientace v budově je zajištěna pomocí orientačních tabulí a piktogramů</w:t>
      </w:r>
      <w:r w:rsidR="005E49DE" w:rsidRPr="00E2019E">
        <w:rPr>
          <w:rFonts w:ascii="Arial" w:hAnsi="Arial" w:cs="Arial"/>
        </w:rPr>
        <w:t>, umístěných ve výšce přístupné i osobám na vozíku.</w:t>
      </w:r>
    </w:p>
    <w:p w14:paraId="34F9D3AE" w14:textId="335A5331" w:rsidR="00920010" w:rsidRPr="00E2019E" w:rsidRDefault="005E49DE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Vodicí linie pro osoby se zrakovým postižením nejsou instalovány. Na požádání je poskytována osobní asistence personálem.</w:t>
      </w:r>
    </w:p>
    <w:p w14:paraId="009339FD" w14:textId="5B6549D2" w:rsidR="007D6900" w:rsidRPr="00E2019E" w:rsidRDefault="007D6900" w:rsidP="00C70CCB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  <w:b/>
          <w:bCs/>
          <w:color w:val="000000"/>
          <w:sz w:val="24"/>
          <w:szCs w:val="24"/>
        </w:rPr>
      </w:pPr>
      <w:r w:rsidRPr="00E2019E">
        <w:rPr>
          <w:rFonts w:ascii="Arial" w:hAnsi="Arial" w:cs="Arial"/>
          <w:b/>
          <w:bCs/>
          <w:color w:val="000000"/>
          <w:sz w:val="24"/>
          <w:szCs w:val="24"/>
        </w:rPr>
        <w:t>Výtah</w:t>
      </w:r>
    </w:p>
    <w:p w14:paraId="6C503FDF" w14:textId="7675E168" w:rsidR="005E49DE" w:rsidRPr="00E2019E" w:rsidRDefault="005E49DE" w:rsidP="005E4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Budova je vybavena dvěma výtahy, které se nacházejí nedaleko hlavního vstupu</w:t>
      </w:r>
      <w:r w:rsidR="00A22907" w:rsidRPr="00E2019E">
        <w:rPr>
          <w:rFonts w:ascii="Arial" w:hAnsi="Arial" w:cs="Arial"/>
        </w:rPr>
        <w:t>.</w:t>
      </w:r>
      <w:r w:rsidRPr="00E2019E">
        <w:rPr>
          <w:rFonts w:ascii="Arial" w:hAnsi="Arial" w:cs="Arial"/>
        </w:rPr>
        <w:t xml:space="preserve"> </w:t>
      </w:r>
      <w:r w:rsidR="00A22907" w:rsidRPr="00E2019E">
        <w:rPr>
          <w:rFonts w:ascii="Arial" w:hAnsi="Arial" w:cs="Arial"/>
        </w:rPr>
        <w:t>J</w:t>
      </w:r>
      <w:r w:rsidRPr="00E2019E">
        <w:rPr>
          <w:rFonts w:ascii="Arial" w:hAnsi="Arial" w:cs="Arial"/>
        </w:rPr>
        <w:t xml:space="preserve">sou umístěny pouze v jedné části objektu. Oba výtahy obsluhují všechna podlaží od 1. podzemního po </w:t>
      </w:r>
      <w:r w:rsidR="00A22907" w:rsidRPr="00E2019E">
        <w:rPr>
          <w:rFonts w:ascii="Arial" w:hAnsi="Arial" w:cs="Arial"/>
        </w:rPr>
        <w:t>4</w:t>
      </w:r>
      <w:r w:rsidRPr="00E2019E">
        <w:rPr>
          <w:rFonts w:ascii="Arial" w:hAnsi="Arial" w:cs="Arial"/>
        </w:rPr>
        <w:t>. nadzemní podlaží. Přístup do 1. PP je vyhrazen pouze oprávněným osobám.</w:t>
      </w:r>
    </w:p>
    <w:p w14:paraId="3E27BB26" w14:textId="664DFF5E" w:rsidR="005E49DE" w:rsidRPr="00E2019E" w:rsidRDefault="005E49DE" w:rsidP="005E4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Výtahy splňují pouze základní požadavky pro osobní výtahy dle platných stavebních předpisů, nikoliv však standardy plně bezbariérového zařízení. Kabiny jsou menších rozměrů</w:t>
      </w:r>
      <w:r w:rsidR="00A22907" w:rsidRPr="00E2019E">
        <w:rPr>
          <w:rFonts w:ascii="Arial" w:hAnsi="Arial" w:cs="Arial"/>
        </w:rPr>
        <w:t xml:space="preserve"> </w:t>
      </w:r>
      <w:r w:rsidR="00B211F3" w:rsidRPr="00E2019E">
        <w:rPr>
          <w:rFonts w:ascii="Arial" w:hAnsi="Arial" w:cs="Arial"/>
        </w:rPr>
        <w:br/>
      </w:r>
      <w:r w:rsidR="00A22907" w:rsidRPr="00E2019E">
        <w:rPr>
          <w:rFonts w:ascii="Arial" w:hAnsi="Arial" w:cs="Arial"/>
        </w:rPr>
        <w:t>(</w:t>
      </w:r>
      <w:r w:rsidR="00B211F3" w:rsidRPr="00E2019E">
        <w:rPr>
          <w:rFonts w:ascii="Arial" w:hAnsi="Arial" w:cs="Arial"/>
        </w:rPr>
        <w:t>š 105</w:t>
      </w:r>
      <w:r w:rsidR="00A22907" w:rsidRPr="00E2019E">
        <w:rPr>
          <w:rFonts w:ascii="Arial" w:hAnsi="Arial" w:cs="Arial"/>
        </w:rPr>
        <w:t xml:space="preserve"> x</w:t>
      </w:r>
      <w:r w:rsidR="00B211F3" w:rsidRPr="00E2019E">
        <w:rPr>
          <w:rFonts w:ascii="Arial" w:hAnsi="Arial" w:cs="Arial"/>
        </w:rPr>
        <w:t xml:space="preserve"> h 105 x v 200 cm</w:t>
      </w:r>
      <w:r w:rsidR="00A22907" w:rsidRPr="00E2019E">
        <w:rPr>
          <w:rFonts w:ascii="Arial" w:hAnsi="Arial" w:cs="Arial"/>
        </w:rPr>
        <w:t>)</w:t>
      </w:r>
      <w:r w:rsidRPr="00E2019E">
        <w:rPr>
          <w:rFonts w:ascii="Arial" w:hAnsi="Arial" w:cs="Arial"/>
        </w:rPr>
        <w:t>, vstupní dveře mají šířku</w:t>
      </w:r>
      <w:r w:rsidR="00A22907" w:rsidRPr="00E2019E">
        <w:rPr>
          <w:rFonts w:ascii="Arial" w:hAnsi="Arial" w:cs="Arial"/>
        </w:rPr>
        <w:t xml:space="preserve"> </w:t>
      </w:r>
      <w:r w:rsidR="00B211F3" w:rsidRPr="00E2019E">
        <w:rPr>
          <w:rFonts w:ascii="Arial" w:hAnsi="Arial" w:cs="Arial"/>
        </w:rPr>
        <w:t>90 cm</w:t>
      </w:r>
      <w:r w:rsidRPr="00E2019E">
        <w:rPr>
          <w:rFonts w:ascii="Arial" w:hAnsi="Arial" w:cs="Arial"/>
        </w:rPr>
        <w:t>, ovládací prvky nejsou výškově optimalizované, nejsou hmatově ani akusticky označeny.</w:t>
      </w:r>
    </w:p>
    <w:p w14:paraId="29B181CB" w14:textId="284581A9" w:rsidR="005E49DE" w:rsidRPr="00E2019E" w:rsidRDefault="00EA4366" w:rsidP="005E49DE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Vnější dveře výtahů jsou otočné, jednokřídlé</w:t>
      </w:r>
      <w:r w:rsidR="00B211F3" w:rsidRPr="00E2019E">
        <w:rPr>
          <w:rFonts w:ascii="Arial" w:hAnsi="Arial" w:cs="Arial"/>
        </w:rPr>
        <w:t xml:space="preserve"> a otevírané ven, </w:t>
      </w:r>
      <w:r w:rsidRPr="00E2019E">
        <w:rPr>
          <w:rFonts w:ascii="Arial" w:hAnsi="Arial" w:cs="Arial"/>
        </w:rPr>
        <w:t xml:space="preserve">což </w:t>
      </w:r>
      <w:r w:rsidR="00A22907" w:rsidRPr="00E2019E">
        <w:rPr>
          <w:rFonts w:ascii="Arial" w:hAnsi="Arial" w:cs="Arial"/>
        </w:rPr>
        <w:t>zhoršuje</w:t>
      </w:r>
      <w:r w:rsidRPr="00E2019E">
        <w:rPr>
          <w:rFonts w:ascii="Arial" w:hAnsi="Arial" w:cs="Arial"/>
        </w:rPr>
        <w:t xml:space="preserve"> jejich použitelnost pro osoby s omezenou schopností pohybu, zejména při samostatném užívání.</w:t>
      </w:r>
    </w:p>
    <w:p w14:paraId="2A9B8627" w14:textId="19CD2369" w:rsidR="00C70CCB" w:rsidRPr="00E2019E" w:rsidRDefault="007D6900" w:rsidP="00C70CCB">
      <w:pPr>
        <w:pStyle w:val="pf0"/>
        <w:spacing w:before="120" w:beforeAutospacing="0" w:after="120" w:afterAutospacing="0"/>
        <w:rPr>
          <w:rFonts w:ascii="Arial" w:hAnsi="Arial" w:cs="Arial"/>
          <w:b/>
          <w:bCs/>
          <w:color w:val="000000"/>
        </w:rPr>
      </w:pPr>
      <w:r w:rsidRPr="00E2019E">
        <w:rPr>
          <w:rFonts w:ascii="Arial" w:hAnsi="Arial" w:cs="Arial"/>
          <w:b/>
          <w:bCs/>
          <w:color w:val="000000"/>
        </w:rPr>
        <w:t>Hygienické zázemí</w:t>
      </w:r>
      <w:r w:rsidR="00C70CCB" w:rsidRPr="00E2019E">
        <w:rPr>
          <w:rFonts w:ascii="Arial" w:hAnsi="Arial" w:cs="Arial"/>
          <w:b/>
          <w:bCs/>
          <w:color w:val="000000"/>
        </w:rPr>
        <w:t xml:space="preserve"> </w:t>
      </w:r>
    </w:p>
    <w:p w14:paraId="16932360" w14:textId="77777777" w:rsidR="00EA4366" w:rsidRPr="00E2019E" w:rsidRDefault="00EA4366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Ve všech veřejně přístupných podlažích se nacházejí oddělené toalety pro ženy a muže.</w:t>
      </w:r>
    </w:p>
    <w:p w14:paraId="6FC6B08C" w14:textId="636859FD" w:rsidR="00EA4366" w:rsidRPr="00E2019E" w:rsidRDefault="00F12490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Objekt disponuje</w:t>
      </w:r>
      <w:r w:rsidR="00EA4366" w:rsidRPr="00E2019E">
        <w:rPr>
          <w:rFonts w:ascii="Arial" w:hAnsi="Arial" w:cs="Arial"/>
        </w:rPr>
        <w:t xml:space="preserve"> toalet</w:t>
      </w:r>
      <w:r w:rsidRPr="00E2019E">
        <w:rPr>
          <w:rFonts w:ascii="Arial" w:hAnsi="Arial" w:cs="Arial"/>
        </w:rPr>
        <w:t>ou</w:t>
      </w:r>
      <w:r w:rsidR="00EA4366" w:rsidRPr="00E2019E">
        <w:rPr>
          <w:rFonts w:ascii="Arial" w:hAnsi="Arial" w:cs="Arial"/>
        </w:rPr>
        <w:t xml:space="preserve"> upraven</w:t>
      </w:r>
      <w:r w:rsidRPr="00E2019E">
        <w:rPr>
          <w:rFonts w:ascii="Arial" w:hAnsi="Arial" w:cs="Arial"/>
        </w:rPr>
        <w:t>ou</w:t>
      </w:r>
      <w:r w:rsidR="00EA4366" w:rsidRPr="00E2019E">
        <w:rPr>
          <w:rFonts w:ascii="Arial" w:hAnsi="Arial" w:cs="Arial"/>
        </w:rPr>
        <w:t xml:space="preserve"> pro osoby s omezenou schopností pohybu. Tato zařízení</w:t>
      </w:r>
      <w:r w:rsidRPr="00E2019E">
        <w:rPr>
          <w:rFonts w:ascii="Arial" w:hAnsi="Arial" w:cs="Arial"/>
        </w:rPr>
        <w:t xml:space="preserve"> plně ne</w:t>
      </w:r>
      <w:r w:rsidR="00EA4366" w:rsidRPr="00E2019E">
        <w:rPr>
          <w:rFonts w:ascii="Arial" w:hAnsi="Arial" w:cs="Arial"/>
        </w:rPr>
        <w:t>odpovíd</w:t>
      </w:r>
      <w:r w:rsidRPr="00E2019E">
        <w:rPr>
          <w:rFonts w:ascii="Arial" w:hAnsi="Arial" w:cs="Arial"/>
        </w:rPr>
        <w:t>á</w:t>
      </w:r>
      <w:r w:rsidR="00EA4366" w:rsidRPr="00E2019E">
        <w:rPr>
          <w:rFonts w:ascii="Arial" w:hAnsi="Arial" w:cs="Arial"/>
        </w:rPr>
        <w:t xml:space="preserve"> požadavkům normy </w:t>
      </w:r>
      <w:r w:rsidR="00A22907" w:rsidRPr="00E2019E">
        <w:rPr>
          <w:rFonts w:ascii="Arial" w:hAnsi="Arial" w:cs="Arial"/>
        </w:rPr>
        <w:t>pro bezbariérovost</w:t>
      </w:r>
      <w:r w:rsidR="00EA4366" w:rsidRPr="00E2019E">
        <w:rPr>
          <w:rFonts w:ascii="Arial" w:hAnsi="Arial" w:cs="Arial"/>
        </w:rPr>
        <w:t xml:space="preserve"> – např. </w:t>
      </w:r>
      <w:proofErr w:type="gramStart"/>
      <w:r w:rsidR="00EA4366" w:rsidRPr="00E2019E">
        <w:rPr>
          <w:rFonts w:ascii="Arial" w:hAnsi="Arial" w:cs="Arial"/>
        </w:rPr>
        <w:t>v</w:t>
      </w:r>
      <w:proofErr w:type="gramEnd"/>
      <w:r w:rsidR="00EA4366" w:rsidRPr="00E2019E">
        <w:rPr>
          <w:rFonts w:ascii="Arial" w:hAnsi="Arial" w:cs="Arial"/>
        </w:rPr>
        <w:t xml:space="preserve"> výškového umístění zařízení nebo rozmístění madel.</w:t>
      </w:r>
    </w:p>
    <w:p w14:paraId="2D156929" w14:textId="1C2FC601" w:rsidR="00EA4366" w:rsidRPr="00E2019E" w:rsidRDefault="00F12490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 xml:space="preserve">Dále objekt disonuje standardními toaletami pro veřejnost oddělenými pro ženy a muže. </w:t>
      </w:r>
    </w:p>
    <w:p w14:paraId="10D7A890" w14:textId="664A11A1" w:rsidR="009B251C" w:rsidRPr="00E2019E" w:rsidRDefault="007D6900" w:rsidP="00A22907">
      <w:pPr>
        <w:pStyle w:val="pf0"/>
        <w:spacing w:before="120" w:beforeAutospacing="0" w:after="120" w:afterAutospacing="0"/>
        <w:jc w:val="both"/>
        <w:rPr>
          <w:rFonts w:ascii="Arial" w:hAnsi="Arial" w:cs="Arial"/>
          <w:b/>
          <w:bCs/>
          <w:color w:val="000000"/>
        </w:rPr>
      </w:pPr>
      <w:r w:rsidRPr="00E2019E">
        <w:rPr>
          <w:rFonts w:ascii="Arial" w:hAnsi="Arial" w:cs="Arial"/>
          <w:b/>
          <w:bCs/>
          <w:color w:val="000000"/>
        </w:rPr>
        <w:t>Parkování</w:t>
      </w:r>
    </w:p>
    <w:p w14:paraId="6CD48EC1" w14:textId="77777777" w:rsidR="00EA4366" w:rsidRPr="00E2019E" w:rsidRDefault="00EA4366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 xml:space="preserve">V bezprostřední blízkosti objektu je k dispozici veřejně přístupná parkovací plocha, která je určena i pro klienty úřadu. </w:t>
      </w:r>
    </w:p>
    <w:p w14:paraId="6C76C7AD" w14:textId="7EEAB09B" w:rsidR="00EA4366" w:rsidRPr="00E2019E" w:rsidRDefault="00EA4366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Před hlavním vstupem j</w:t>
      </w:r>
      <w:r w:rsidR="0068430F">
        <w:rPr>
          <w:rFonts w:ascii="Arial" w:hAnsi="Arial" w:cs="Arial"/>
        </w:rPr>
        <w:t>sou</w:t>
      </w:r>
      <w:r w:rsidRPr="00E2019E">
        <w:rPr>
          <w:rFonts w:ascii="Arial" w:hAnsi="Arial" w:cs="Arial"/>
        </w:rPr>
        <w:t xml:space="preserve"> vyhrazen</w:t>
      </w:r>
      <w:r w:rsidR="0068430F">
        <w:rPr>
          <w:rFonts w:ascii="Arial" w:hAnsi="Arial" w:cs="Arial"/>
        </w:rPr>
        <w:t>a</w:t>
      </w:r>
      <w:r w:rsidRPr="00E2019E">
        <w:rPr>
          <w:rFonts w:ascii="Arial" w:hAnsi="Arial" w:cs="Arial"/>
        </w:rPr>
        <w:t xml:space="preserve"> a řádně označen</w:t>
      </w:r>
      <w:r w:rsidR="0068430F">
        <w:rPr>
          <w:rFonts w:ascii="Arial" w:hAnsi="Arial" w:cs="Arial"/>
        </w:rPr>
        <w:t>a</w:t>
      </w:r>
      <w:r w:rsidRPr="00E2019E">
        <w:rPr>
          <w:rFonts w:ascii="Arial" w:hAnsi="Arial" w:cs="Arial"/>
        </w:rPr>
        <w:t xml:space="preserve"> </w:t>
      </w:r>
      <w:r w:rsidR="0068430F">
        <w:rPr>
          <w:rFonts w:ascii="Arial" w:hAnsi="Arial" w:cs="Arial"/>
        </w:rPr>
        <w:t>dvě</w:t>
      </w:r>
      <w:r w:rsidRPr="00E2019E">
        <w:rPr>
          <w:rFonts w:ascii="Arial" w:hAnsi="Arial" w:cs="Arial"/>
        </w:rPr>
        <w:t xml:space="preserve"> parkovací stání pro osoby s</w:t>
      </w:r>
      <w:r w:rsidR="0068430F">
        <w:rPr>
          <w:rFonts w:ascii="Arial" w:hAnsi="Arial" w:cs="Arial"/>
        </w:rPr>
        <w:t> </w:t>
      </w:r>
      <w:r w:rsidRPr="00E2019E">
        <w:rPr>
          <w:rFonts w:ascii="Arial" w:hAnsi="Arial" w:cs="Arial"/>
        </w:rPr>
        <w:t>omezenou schopností pohybu.</w:t>
      </w:r>
      <w:r w:rsidRPr="00E2019E">
        <w:t xml:space="preserve"> </w:t>
      </w:r>
      <w:r w:rsidRPr="00E2019E">
        <w:rPr>
          <w:rFonts w:ascii="Arial" w:hAnsi="Arial" w:cs="Arial"/>
        </w:rPr>
        <w:t xml:space="preserve">Vzdálenost mezi tímto stáním a vstupem činí přibližně </w:t>
      </w:r>
      <w:r w:rsidR="0068430F">
        <w:rPr>
          <w:rFonts w:ascii="Arial" w:hAnsi="Arial" w:cs="Arial"/>
        </w:rPr>
        <w:t>30-</w:t>
      </w:r>
      <w:r w:rsidRPr="00E2019E">
        <w:rPr>
          <w:rFonts w:ascii="Arial" w:hAnsi="Arial" w:cs="Arial"/>
        </w:rPr>
        <w:t>35 metrů. Přístupová trasa má asfaltový povrch, je rovná, zpevněná a bez výškových překážek, a součástí trasy je také nájezdová rampa vedoucí k hlavnímu vstupu, která umožňuje bezbariérový přístup.</w:t>
      </w:r>
    </w:p>
    <w:p w14:paraId="1A53BF73" w14:textId="792E890B" w:rsidR="00EA4366" w:rsidRPr="00EA4366" w:rsidRDefault="00EA4366" w:rsidP="00A22907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 w:rsidRPr="00E2019E">
        <w:rPr>
          <w:rFonts w:ascii="Arial" w:hAnsi="Arial" w:cs="Arial"/>
        </w:rPr>
        <w:t>Budova zároveň disponuje vlastní parkovací plochou s omezeným přístupem, který je regulován závorou nebo dopravním značením. Tato místa jsou primárně určena pro zaměstnance a služební vozidla. Po domluvě je možné umožnit jejich využití i klientům s omezenou schopností pohybu.</w:t>
      </w:r>
      <w:r>
        <w:rPr>
          <w:rFonts w:ascii="Arial" w:hAnsi="Arial" w:cs="Arial"/>
        </w:rPr>
        <w:t xml:space="preserve"> </w:t>
      </w:r>
    </w:p>
    <w:p w14:paraId="356DAC34" w14:textId="20E9306E" w:rsidR="009B251C" w:rsidRDefault="005D05A2" w:rsidP="00C70CCB">
      <w:pPr>
        <w:pStyle w:val="pf0"/>
        <w:spacing w:before="120" w:beforeAutospacing="0" w:after="120" w:afterAutospacing="0"/>
        <w:rPr>
          <w:rFonts w:ascii="Arial" w:hAnsi="Arial" w:cs="Arial"/>
          <w:b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1BB87A81" wp14:editId="4D3596B7">
            <wp:simplePos x="0" y="0"/>
            <wp:positionH relativeFrom="margin">
              <wp:align>center</wp:align>
            </wp:positionH>
            <wp:positionV relativeFrom="paragraph">
              <wp:posOffset>252730</wp:posOffset>
            </wp:positionV>
            <wp:extent cx="5000400" cy="2656800"/>
            <wp:effectExtent l="0" t="0" r="0" b="0"/>
            <wp:wrapTight wrapText="bothSides">
              <wp:wrapPolygon edited="0">
                <wp:start x="0" y="0"/>
                <wp:lineTo x="0" y="21378"/>
                <wp:lineTo x="21479" y="21378"/>
                <wp:lineTo x="21479" y="0"/>
                <wp:lineTo x="0" y="0"/>
              </wp:wrapPolygon>
            </wp:wrapTight>
            <wp:docPr id="143536646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4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42AC" w:rsidRPr="00C01C09">
        <w:rPr>
          <w:rFonts w:ascii="Arial" w:hAnsi="Arial" w:cs="Arial"/>
          <w:b/>
        </w:rPr>
        <w:t>Fotodokumentace</w:t>
      </w:r>
    </w:p>
    <w:p w14:paraId="67C76D51" w14:textId="06F2851C" w:rsidR="00C70CCB" w:rsidRPr="00C01C09" w:rsidRDefault="00C70CCB" w:rsidP="00C70CCB">
      <w:pPr>
        <w:pStyle w:val="pf0"/>
        <w:spacing w:before="120" w:beforeAutospacing="0" w:after="120" w:afterAutospacing="0"/>
        <w:rPr>
          <w:rFonts w:ascii="Arial" w:hAnsi="Arial" w:cs="Arial"/>
          <w:i/>
          <w:iCs/>
          <w:sz w:val="20"/>
          <w:szCs w:val="20"/>
        </w:rPr>
      </w:pPr>
    </w:p>
    <w:p w14:paraId="585CE6B9" w14:textId="4B74126B" w:rsidR="00FE42AC" w:rsidRPr="00C01C09" w:rsidRDefault="00FE42AC" w:rsidP="00CE468E">
      <w:pPr>
        <w:rPr>
          <w:rFonts w:ascii="Arial" w:hAnsi="Arial" w:cs="Arial"/>
          <w:b/>
          <w:sz w:val="24"/>
        </w:rPr>
      </w:pPr>
    </w:p>
    <w:p w14:paraId="5CBE0972" w14:textId="77777777" w:rsidR="003319BA" w:rsidRDefault="003319BA">
      <w:pPr>
        <w:rPr>
          <w:rFonts w:ascii="Arial" w:hAnsi="Arial" w:cs="Arial"/>
        </w:rPr>
      </w:pPr>
    </w:p>
    <w:p w14:paraId="190A4BB1" w14:textId="77777777" w:rsidR="00B211F3" w:rsidRPr="00B211F3" w:rsidRDefault="00B211F3" w:rsidP="00B211F3">
      <w:pPr>
        <w:rPr>
          <w:rFonts w:ascii="Arial" w:hAnsi="Arial" w:cs="Arial"/>
        </w:rPr>
      </w:pPr>
    </w:p>
    <w:p w14:paraId="018DE4E4" w14:textId="77777777" w:rsidR="00B211F3" w:rsidRPr="00B211F3" w:rsidRDefault="00B211F3" w:rsidP="00B211F3">
      <w:pPr>
        <w:rPr>
          <w:rFonts w:ascii="Arial" w:hAnsi="Arial" w:cs="Arial"/>
        </w:rPr>
      </w:pPr>
    </w:p>
    <w:p w14:paraId="081C7180" w14:textId="4B49050F" w:rsidR="00B211F3" w:rsidRPr="00B211F3" w:rsidRDefault="00B211F3" w:rsidP="00B211F3">
      <w:pPr>
        <w:rPr>
          <w:rFonts w:ascii="Arial" w:hAnsi="Arial" w:cs="Arial"/>
        </w:rPr>
      </w:pPr>
    </w:p>
    <w:p w14:paraId="5F75ACE7" w14:textId="77777777" w:rsidR="00B211F3" w:rsidRPr="00B211F3" w:rsidRDefault="00B211F3" w:rsidP="00B211F3">
      <w:pPr>
        <w:rPr>
          <w:rFonts w:ascii="Arial" w:hAnsi="Arial" w:cs="Arial"/>
        </w:rPr>
      </w:pPr>
    </w:p>
    <w:p w14:paraId="309FD20F" w14:textId="3F191D85" w:rsidR="00B211F3" w:rsidRPr="00B211F3" w:rsidRDefault="00B211F3" w:rsidP="00B211F3">
      <w:pPr>
        <w:rPr>
          <w:rFonts w:ascii="Arial" w:hAnsi="Arial" w:cs="Arial"/>
        </w:rPr>
      </w:pPr>
    </w:p>
    <w:p w14:paraId="07AA55BB" w14:textId="77777777" w:rsidR="00B211F3" w:rsidRDefault="00B211F3" w:rsidP="00B211F3">
      <w:pPr>
        <w:rPr>
          <w:rFonts w:ascii="Arial" w:hAnsi="Arial" w:cs="Arial"/>
        </w:rPr>
      </w:pPr>
    </w:p>
    <w:p w14:paraId="33DE8B33" w14:textId="641679E2" w:rsidR="00B211F3" w:rsidRDefault="00B211F3" w:rsidP="00B211F3">
      <w:pPr>
        <w:rPr>
          <w:rFonts w:ascii="Arial" w:hAnsi="Arial" w:cs="Arial"/>
        </w:rPr>
      </w:pPr>
    </w:p>
    <w:p w14:paraId="03220473" w14:textId="2315917D" w:rsidR="00B211F3" w:rsidRDefault="00F12490" w:rsidP="00F12490">
      <w:pPr>
        <w:tabs>
          <w:tab w:val="left" w:pos="4962"/>
        </w:tabs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1" locked="0" layoutInCell="1" allowOverlap="1" wp14:anchorId="4603AB0E" wp14:editId="0D7B3D75">
            <wp:simplePos x="0" y="0"/>
            <wp:positionH relativeFrom="margin">
              <wp:align>right</wp:align>
            </wp:positionH>
            <wp:positionV relativeFrom="page">
              <wp:posOffset>4097020</wp:posOffset>
            </wp:positionV>
            <wp:extent cx="2700000" cy="2026800"/>
            <wp:effectExtent l="0" t="0" r="5715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184319530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anchor distT="0" distB="0" distL="114300" distR="114300" simplePos="0" relativeHeight="251671552" behindDoc="1" locked="0" layoutInCell="1" allowOverlap="1" wp14:anchorId="7B9321F4" wp14:editId="65981360">
            <wp:simplePos x="0" y="0"/>
            <wp:positionH relativeFrom="margin">
              <wp:align>left</wp:align>
            </wp:positionH>
            <wp:positionV relativeFrom="page">
              <wp:posOffset>4087495</wp:posOffset>
            </wp:positionV>
            <wp:extent cx="2699385" cy="2026285"/>
            <wp:effectExtent l="0" t="0" r="5715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161075480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1F3">
        <w:rPr>
          <w:rFonts w:ascii="Arial" w:hAnsi="Arial" w:cs="Arial"/>
        </w:rPr>
        <w:t xml:space="preserve">Hlavní vstup </w:t>
      </w:r>
      <w:r w:rsidR="00B211F3">
        <w:rPr>
          <w:rFonts w:ascii="Arial" w:hAnsi="Arial" w:cs="Arial"/>
        </w:rPr>
        <w:tab/>
      </w:r>
      <w:proofErr w:type="gramStart"/>
      <w:r w:rsidR="00B211F3">
        <w:rPr>
          <w:rFonts w:ascii="Arial" w:hAnsi="Arial" w:cs="Arial"/>
        </w:rPr>
        <w:t>Zádveří - plošina</w:t>
      </w:r>
      <w:proofErr w:type="gramEnd"/>
    </w:p>
    <w:p w14:paraId="06B5EB81" w14:textId="5D7919E1" w:rsidR="00B211F3" w:rsidRDefault="00F12490" w:rsidP="00F12490">
      <w:pPr>
        <w:tabs>
          <w:tab w:val="left" w:pos="4962"/>
        </w:tabs>
        <w:spacing w:before="120"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1" locked="0" layoutInCell="1" allowOverlap="1" wp14:anchorId="58EE7E3E" wp14:editId="04AAD03D">
            <wp:simplePos x="0" y="0"/>
            <wp:positionH relativeFrom="margin">
              <wp:align>right</wp:align>
            </wp:positionH>
            <wp:positionV relativeFrom="paragraph">
              <wp:posOffset>2458720</wp:posOffset>
            </wp:positionV>
            <wp:extent cx="2699385" cy="2026285"/>
            <wp:effectExtent l="0" t="0" r="5715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56192952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11F3">
        <w:rPr>
          <w:rFonts w:ascii="Arial" w:hAnsi="Arial" w:cs="Arial"/>
        </w:rPr>
        <w:t>Výtahy</w:t>
      </w:r>
      <w:r>
        <w:rPr>
          <w:rFonts w:ascii="Arial" w:hAnsi="Arial" w:cs="Arial"/>
        </w:rPr>
        <w:tab/>
        <w:t>WC bezbariérové a chodba</w:t>
      </w:r>
    </w:p>
    <w:p w14:paraId="08D63FA4" w14:textId="6B209ECD" w:rsidR="00B211F3" w:rsidRPr="00B211F3" w:rsidRDefault="00F12490" w:rsidP="00F12490">
      <w:pPr>
        <w:spacing w:after="0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7696" behindDoc="1" locked="0" layoutInCell="1" allowOverlap="1" wp14:anchorId="477D4B2E" wp14:editId="158840C4">
            <wp:simplePos x="0" y="0"/>
            <wp:positionH relativeFrom="margin">
              <wp:align>left</wp:align>
            </wp:positionH>
            <wp:positionV relativeFrom="paragraph">
              <wp:posOffset>58420</wp:posOffset>
            </wp:positionV>
            <wp:extent cx="2699385" cy="2026285"/>
            <wp:effectExtent l="0" t="0" r="5715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64043152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4D1CC8" w14:textId="0287C444" w:rsidR="00F12490" w:rsidRDefault="00F12490">
      <w:pPr>
        <w:jc w:val="left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2D8119D4" w14:textId="0BCA2FCA" w:rsidR="00B211F3" w:rsidRDefault="00F12490" w:rsidP="00E2019E">
      <w:pPr>
        <w:tabs>
          <w:tab w:val="left" w:pos="4962"/>
        </w:tabs>
        <w:spacing w:after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Výškový rozdíl částí budov (od 2. NP)</w:t>
      </w:r>
      <w:r>
        <w:rPr>
          <w:rFonts w:ascii="Arial" w:hAnsi="Arial" w:cs="Arial"/>
        </w:rPr>
        <w:tab/>
        <w:t>Vedlejší vstup do budovy</w:t>
      </w:r>
    </w:p>
    <w:p w14:paraId="1A4B307A" w14:textId="5B80CB3A" w:rsidR="00F12490" w:rsidRPr="00B211F3" w:rsidRDefault="00F12490" w:rsidP="00B211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5648" behindDoc="1" locked="0" layoutInCell="1" allowOverlap="1" wp14:anchorId="7BC6D34A" wp14:editId="7701669B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700000" cy="2026800"/>
            <wp:effectExtent l="0" t="0" r="5715" b="0"/>
            <wp:wrapTight wrapText="bothSides">
              <wp:wrapPolygon edited="0">
                <wp:start x="0" y="0"/>
                <wp:lineTo x="0" y="21322"/>
                <wp:lineTo x="21493" y="21322"/>
                <wp:lineTo x="21493" y="0"/>
                <wp:lineTo x="0" y="0"/>
              </wp:wrapPolygon>
            </wp:wrapTight>
            <wp:docPr id="872567705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</w:rPr>
        <w:drawing>
          <wp:inline distT="0" distB="0" distL="0" distR="0" wp14:anchorId="35B474B2" wp14:editId="18E3F423">
            <wp:extent cx="2700000" cy="2026800"/>
            <wp:effectExtent l="0" t="0" r="5715" b="0"/>
            <wp:docPr id="190524550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20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B505" w14:textId="49A29FEC" w:rsidR="00B211F3" w:rsidRPr="00B211F3" w:rsidRDefault="00F12490" w:rsidP="00F12490">
      <w:pPr>
        <w:tabs>
          <w:tab w:val="left" w:pos="4111"/>
        </w:tabs>
        <w:spacing w:after="0"/>
        <w:rPr>
          <w:rFonts w:ascii="Arial" w:hAnsi="Arial" w:cs="Arial"/>
        </w:rPr>
      </w:pPr>
      <w:r w:rsidRPr="00F12490">
        <w:rPr>
          <w:rFonts w:ascii="Arial" w:hAnsi="Arial" w:cs="Arial"/>
          <w:noProof/>
        </w:rPr>
        <w:drawing>
          <wp:anchor distT="0" distB="0" distL="114300" distR="114300" simplePos="0" relativeHeight="251676672" behindDoc="1" locked="0" layoutInCell="1" allowOverlap="1" wp14:anchorId="47D4FEE6" wp14:editId="2803798C">
            <wp:simplePos x="0" y="0"/>
            <wp:positionH relativeFrom="margin">
              <wp:align>right</wp:align>
            </wp:positionH>
            <wp:positionV relativeFrom="paragraph">
              <wp:posOffset>199390</wp:posOffset>
            </wp:positionV>
            <wp:extent cx="3295650" cy="2099945"/>
            <wp:effectExtent l="0" t="0" r="0" b="0"/>
            <wp:wrapTight wrapText="bothSides">
              <wp:wrapPolygon edited="0">
                <wp:start x="0" y="0"/>
                <wp:lineTo x="0" y="21358"/>
                <wp:lineTo x="21475" y="21358"/>
                <wp:lineTo x="21475" y="0"/>
                <wp:lineTo x="0" y="0"/>
              </wp:wrapPolygon>
            </wp:wrapTight>
            <wp:docPr id="131262266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622666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650" cy="2099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</w:rPr>
        <w:t>Vedlejší vstup do budovy</w:t>
      </w:r>
      <w:r>
        <w:rPr>
          <w:rFonts w:ascii="Arial" w:hAnsi="Arial" w:cs="Arial"/>
        </w:rPr>
        <w:tab/>
        <w:t>Vyhrazené parkování</w:t>
      </w:r>
    </w:p>
    <w:p w14:paraId="1A780AD4" w14:textId="7791CE4B" w:rsidR="00B211F3" w:rsidRPr="00B211F3" w:rsidRDefault="00B211F3" w:rsidP="00B211F3">
      <w:pPr>
        <w:rPr>
          <w:rFonts w:ascii="Arial" w:hAnsi="Arial" w:cs="Arial"/>
        </w:rPr>
      </w:pPr>
    </w:p>
    <w:p w14:paraId="75ACF7EB" w14:textId="122E2E58" w:rsidR="00B211F3" w:rsidRPr="00B211F3" w:rsidRDefault="00F12490" w:rsidP="00B211F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1" locked="0" layoutInCell="1" allowOverlap="1" wp14:anchorId="40B53DCE" wp14:editId="4A7E56BD">
            <wp:simplePos x="0" y="0"/>
            <wp:positionH relativeFrom="margin">
              <wp:align>left</wp:align>
            </wp:positionH>
            <wp:positionV relativeFrom="paragraph">
              <wp:posOffset>93980</wp:posOffset>
            </wp:positionV>
            <wp:extent cx="2875915" cy="2159635"/>
            <wp:effectExtent l="0" t="3810" r="0" b="0"/>
            <wp:wrapTight wrapText="bothSides">
              <wp:wrapPolygon edited="0">
                <wp:start x="21629" y="38"/>
                <wp:lineTo x="167" y="38"/>
                <wp:lineTo x="167" y="21378"/>
                <wp:lineTo x="21629" y="21378"/>
                <wp:lineTo x="21629" y="38"/>
              </wp:wrapPolygon>
            </wp:wrapTight>
            <wp:docPr id="10353623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87591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FC7784" w14:textId="77777777" w:rsidR="00B211F3" w:rsidRPr="00B211F3" w:rsidRDefault="00B211F3" w:rsidP="00B211F3">
      <w:pPr>
        <w:rPr>
          <w:rFonts w:ascii="Arial" w:hAnsi="Arial" w:cs="Arial"/>
        </w:rPr>
      </w:pPr>
    </w:p>
    <w:p w14:paraId="5C636C9C" w14:textId="77777777" w:rsidR="00B211F3" w:rsidRPr="00B211F3" w:rsidRDefault="00B211F3" w:rsidP="00B211F3">
      <w:pPr>
        <w:rPr>
          <w:rFonts w:ascii="Arial" w:hAnsi="Arial" w:cs="Arial"/>
        </w:rPr>
      </w:pPr>
    </w:p>
    <w:p w14:paraId="5EE1D80B" w14:textId="5B99B554" w:rsidR="00B211F3" w:rsidRPr="00B211F3" w:rsidRDefault="00B211F3" w:rsidP="00B211F3">
      <w:pPr>
        <w:rPr>
          <w:rFonts w:ascii="Arial" w:hAnsi="Arial" w:cs="Arial"/>
        </w:rPr>
      </w:pPr>
    </w:p>
    <w:sectPr w:rsidR="00B211F3" w:rsidRPr="00B211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020520"/>
    <w:multiLevelType w:val="hybridMultilevel"/>
    <w:tmpl w:val="C52E277C"/>
    <w:lvl w:ilvl="0" w:tplc="1D4421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16571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6900"/>
    <w:rsid w:val="00000161"/>
    <w:rsid w:val="000123FC"/>
    <w:rsid w:val="0004547E"/>
    <w:rsid w:val="0007598C"/>
    <w:rsid w:val="0009403C"/>
    <w:rsid w:val="000B6C1E"/>
    <w:rsid w:val="000C7153"/>
    <w:rsid w:val="00150855"/>
    <w:rsid w:val="001E4526"/>
    <w:rsid w:val="00221E38"/>
    <w:rsid w:val="00243B06"/>
    <w:rsid w:val="0028778B"/>
    <w:rsid w:val="002F64D6"/>
    <w:rsid w:val="003063B4"/>
    <w:rsid w:val="003319BA"/>
    <w:rsid w:val="00371DB7"/>
    <w:rsid w:val="003B3495"/>
    <w:rsid w:val="004149CD"/>
    <w:rsid w:val="00421806"/>
    <w:rsid w:val="004A1AE2"/>
    <w:rsid w:val="004E32C0"/>
    <w:rsid w:val="0054322E"/>
    <w:rsid w:val="00574953"/>
    <w:rsid w:val="005D05A2"/>
    <w:rsid w:val="005E49DE"/>
    <w:rsid w:val="00624BBA"/>
    <w:rsid w:val="00655001"/>
    <w:rsid w:val="006716A6"/>
    <w:rsid w:val="0068430F"/>
    <w:rsid w:val="00684BF8"/>
    <w:rsid w:val="006B5FBA"/>
    <w:rsid w:val="006C40F2"/>
    <w:rsid w:val="006F405B"/>
    <w:rsid w:val="0070277E"/>
    <w:rsid w:val="00714020"/>
    <w:rsid w:val="00715483"/>
    <w:rsid w:val="00724AB4"/>
    <w:rsid w:val="00727461"/>
    <w:rsid w:val="00741DFF"/>
    <w:rsid w:val="00757550"/>
    <w:rsid w:val="007B30C6"/>
    <w:rsid w:val="007D6900"/>
    <w:rsid w:val="008023A7"/>
    <w:rsid w:val="00804C3C"/>
    <w:rsid w:val="008835EA"/>
    <w:rsid w:val="008D26C5"/>
    <w:rsid w:val="00920010"/>
    <w:rsid w:val="0093443D"/>
    <w:rsid w:val="00941AF6"/>
    <w:rsid w:val="00982B64"/>
    <w:rsid w:val="009B251C"/>
    <w:rsid w:val="009C5BB9"/>
    <w:rsid w:val="00A106D4"/>
    <w:rsid w:val="00A22907"/>
    <w:rsid w:val="00A32283"/>
    <w:rsid w:val="00A60D50"/>
    <w:rsid w:val="00A77770"/>
    <w:rsid w:val="00A941AF"/>
    <w:rsid w:val="00AA463D"/>
    <w:rsid w:val="00B20F24"/>
    <w:rsid w:val="00B211F3"/>
    <w:rsid w:val="00B92786"/>
    <w:rsid w:val="00B97CF1"/>
    <w:rsid w:val="00BA7269"/>
    <w:rsid w:val="00C01C09"/>
    <w:rsid w:val="00C338F7"/>
    <w:rsid w:val="00C46D4E"/>
    <w:rsid w:val="00C6642E"/>
    <w:rsid w:val="00C70CCB"/>
    <w:rsid w:val="00CA6A63"/>
    <w:rsid w:val="00CB31DE"/>
    <w:rsid w:val="00CE468E"/>
    <w:rsid w:val="00D0623B"/>
    <w:rsid w:val="00D16E98"/>
    <w:rsid w:val="00D936EE"/>
    <w:rsid w:val="00DA5897"/>
    <w:rsid w:val="00E2019E"/>
    <w:rsid w:val="00E30EE4"/>
    <w:rsid w:val="00E76538"/>
    <w:rsid w:val="00EA33A4"/>
    <w:rsid w:val="00EA4366"/>
    <w:rsid w:val="00ED602D"/>
    <w:rsid w:val="00F12490"/>
    <w:rsid w:val="00F80BDB"/>
    <w:rsid w:val="00FE4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F45FF"/>
  <w15:chartTrackingRefBased/>
  <w15:docId w15:val="{2121BA88-BCC8-4D59-B9B8-82AF7604C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B92786"/>
    <w:pPr>
      <w:jc w:val="both"/>
    </w:pPr>
    <w:rPr>
      <w:rFonts w:ascii="Calibri" w:eastAsia="Times New Roman" w:hAnsi="Calibri" w:cs="Times New Roman"/>
      <w:lang w:eastAsia="cs-CZ"/>
    </w:rPr>
  </w:style>
  <w:style w:type="paragraph" w:styleId="Nadpis2">
    <w:name w:val="heading 2"/>
    <w:basedOn w:val="Normln"/>
    <w:link w:val="Nadpis2Char"/>
    <w:uiPriority w:val="9"/>
    <w:qFormat/>
    <w:rsid w:val="00A106D4"/>
    <w:pPr>
      <w:spacing w:before="100" w:beforeAutospacing="1" w:after="100" w:afterAutospacing="1" w:line="240" w:lineRule="auto"/>
      <w:jc w:val="left"/>
      <w:outlineLvl w:val="1"/>
    </w:pPr>
    <w:rPr>
      <w:rFonts w:ascii="Times New Roman" w:hAnsi="Times New Roman"/>
      <w:b/>
      <w:bCs/>
      <w:sz w:val="36"/>
      <w:szCs w:val="3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basedOn w:val="Standardnpsmoodstavce"/>
    <w:uiPriority w:val="99"/>
    <w:semiHidden/>
    <w:unhideWhenUsed/>
    <w:rsid w:val="00B20F2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B20F2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B20F24"/>
    <w:rPr>
      <w:rFonts w:ascii="Calibri" w:eastAsia="Times New Roman" w:hAnsi="Calibri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B20F2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B20F24"/>
    <w:rPr>
      <w:rFonts w:ascii="Calibri" w:eastAsia="Times New Roman" w:hAnsi="Calibri" w:cs="Times New Roman"/>
      <w:b/>
      <w:bCs/>
      <w:sz w:val="20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20F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0F24"/>
    <w:rPr>
      <w:rFonts w:ascii="Segoe UI" w:eastAsia="Times New Roman" w:hAnsi="Segoe UI" w:cs="Segoe UI"/>
      <w:sz w:val="18"/>
      <w:szCs w:val="1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941AF6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941AF6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D16E9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uiPriority w:val="9"/>
    <w:rsid w:val="00A106D4"/>
    <w:rPr>
      <w:rFonts w:ascii="Times New Roman" w:eastAsia="Times New Roman" w:hAnsi="Times New Roman" w:cs="Times New Roman"/>
      <w:b/>
      <w:bCs/>
      <w:sz w:val="36"/>
      <w:szCs w:val="36"/>
      <w:lang w:eastAsia="cs-CZ"/>
    </w:rPr>
  </w:style>
  <w:style w:type="character" w:styleId="Sledovanodkaz">
    <w:name w:val="FollowedHyperlink"/>
    <w:basedOn w:val="Standardnpsmoodstavce"/>
    <w:uiPriority w:val="99"/>
    <w:semiHidden/>
    <w:unhideWhenUsed/>
    <w:rsid w:val="004E32C0"/>
    <w:rPr>
      <w:color w:val="954F72" w:themeColor="followedHyperlink"/>
      <w:u w:val="single"/>
    </w:rPr>
  </w:style>
  <w:style w:type="paragraph" w:customStyle="1" w:styleId="pf0">
    <w:name w:val="pf0"/>
    <w:basedOn w:val="Normln"/>
    <w:rsid w:val="00C338F7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</w:rPr>
  </w:style>
  <w:style w:type="character" w:customStyle="1" w:styleId="cf01">
    <w:name w:val="cf01"/>
    <w:basedOn w:val="Standardnpsmoodstavce"/>
    <w:rsid w:val="00C338F7"/>
    <w:rPr>
      <w:rFonts w:ascii="Segoe UI" w:hAnsi="Segoe UI" w:cs="Segoe UI" w:hint="default"/>
      <w:sz w:val="18"/>
      <w:szCs w:val="18"/>
    </w:rPr>
  </w:style>
  <w:style w:type="character" w:styleId="Nevyeenzmnka">
    <w:name w:val="Unresolved Mention"/>
    <w:basedOn w:val="Standardnpsmoodstavce"/>
    <w:uiPriority w:val="99"/>
    <w:semiHidden/>
    <w:unhideWhenUsed/>
    <w:rsid w:val="00C01C09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6550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40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4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2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96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9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datelna.so@uradprace.cz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customXml" Target="../customXml/item3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1043EE13E722478207D6857C81DA91" ma:contentTypeVersion="11" ma:contentTypeDescription="Vytvoří nový dokument" ma:contentTypeScope="" ma:versionID="36e8bfb627132e260b87c8675ab6587c">
  <xsd:schema xmlns:xsd="http://www.w3.org/2001/XMLSchema" xmlns:xs="http://www.w3.org/2001/XMLSchema" xmlns:p="http://schemas.microsoft.com/office/2006/metadata/properties" xmlns:ns2="881d4e53-49f8-4148-be7b-1da9adb59808" xmlns:ns3="37d2abbb-140e-4917-9729-0f181db81b24" targetNamespace="http://schemas.microsoft.com/office/2006/metadata/properties" ma:root="true" ma:fieldsID="50efe3e593d01addeedc0729c1e01ee1" ns2:_="" ns3:_="">
    <xsd:import namespace="881d4e53-49f8-4148-be7b-1da9adb59808"/>
    <xsd:import namespace="37d2abbb-140e-4917-9729-0f181db81b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1d4e53-49f8-4148-be7b-1da9adb598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3a5444fd-db5b-4ab5-80f2-69994aca15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abbb-140e-4917-9729-0f181db81b2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917e446-8851-47c9-83f0-18b7153534c4}" ma:internalName="TaxCatchAll" ma:showField="CatchAllData" ma:web="37d2abbb-140e-4917-9729-0f181db81b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7d2abbb-140e-4917-9729-0f181db81b24" xsi:nil="true"/>
    <lcf76f155ced4ddcb4097134ff3c332f xmlns="881d4e53-49f8-4148-be7b-1da9adb5980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61F985F4-0688-4A4D-AA7C-0B2A2959CD09}"/>
</file>

<file path=customXml/itemProps2.xml><?xml version="1.0" encoding="utf-8"?>
<ds:datastoreItem xmlns:ds="http://schemas.openxmlformats.org/officeDocument/2006/customXml" ds:itemID="{FAC81345-00B9-40C4-BEC8-C8621093ACE4}"/>
</file>

<file path=customXml/itemProps3.xml><?xml version="1.0" encoding="utf-8"?>
<ds:datastoreItem xmlns:ds="http://schemas.openxmlformats.org/officeDocument/2006/customXml" ds:itemID="{B7B829F3-1828-4DE0-99F8-B63D56CBD9D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1486</TotalTime>
  <Pages>4</Pages>
  <Words>664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ÚZSVM</Company>
  <LinksUpToDate>false</LinksUpToDate>
  <CharactersWithSpaces>4573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Grendelová Michaela</dc:creator>
  <cp:keywords/>
  <dc:description/>
  <cp:lastModifiedBy>Gombár Ryšková Sandra Ing. (UPK-KRP)</cp:lastModifiedBy>
  <cp:revision>10</cp:revision>
  <dcterms:created xsi:type="dcterms:W3CDTF">2025-04-09T13:01:00Z</dcterms:created>
  <dcterms:modified xsi:type="dcterms:W3CDTF">2025-04-22T07:46:00Z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0x010100161043EE13E722478207D6857C81DA91</vt:lpwstr>
  </property>
</Properties>
</file>